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3A" w:rsidRPr="00C87C3A" w:rsidRDefault="00C87C3A" w:rsidP="00C87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4169E1"/>
          <w:sz w:val="36"/>
          <w:szCs w:val="36"/>
          <w:rtl/>
          <w:lang w:eastAsia="fr-FR"/>
        </w:rPr>
        <w:t xml:space="preserve">مفهوم التوحد </w:t>
      </w:r>
      <w:r w:rsidRPr="00C87C3A">
        <w:rPr>
          <w:rFonts w:ascii="Arial" w:eastAsia="Times New Roman" w:hAnsi="Arial" w:cs="Arial"/>
          <w:color w:val="4169E1"/>
          <w:sz w:val="36"/>
          <w:szCs w:val="36"/>
          <w:lang w:eastAsia="fr-FR"/>
        </w:rPr>
        <w:t>(</w:t>
      </w:r>
      <w:proofErr w:type="spellStart"/>
      <w:r w:rsidRPr="00C87C3A">
        <w:rPr>
          <w:rFonts w:ascii="Arial" w:eastAsia="Times New Roman" w:hAnsi="Arial" w:cs="Arial"/>
          <w:color w:val="4169E1"/>
          <w:sz w:val="36"/>
          <w:szCs w:val="36"/>
          <w:lang w:eastAsia="fr-FR"/>
        </w:rPr>
        <w:t>autism</w:t>
      </w:r>
      <w:proofErr w:type="spellEnd"/>
      <w:r w:rsidRPr="00907863">
        <w:rPr>
          <w:rFonts w:ascii="Arial" w:eastAsia="Times New Roman" w:hAnsi="Arial" w:cs="Arial"/>
          <w:color w:val="FF0000"/>
          <w:sz w:val="36"/>
          <w:szCs w:val="36"/>
          <w:lang w:eastAsia="fr-FR"/>
        </w:rPr>
        <w:t>)</w:t>
      </w:r>
      <w:r w:rsidRPr="00907863">
        <w:rPr>
          <w:rFonts w:ascii="Arial Narrow" w:eastAsia="Times New Roman" w:hAnsi="Arial Narrow" w:cs="Arabic Transparent"/>
          <w:color w:val="FF0000"/>
          <w:sz w:val="36"/>
          <w:szCs w:val="36"/>
          <w:lang w:eastAsia="fr-FR"/>
        </w:rPr>
        <w:t xml:space="preserve"> :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يرجع التعرف على هذه الفئة إلى الطبيب النفسي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الأمريكى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"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ليوكانر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Leo </w:t>
      </w:r>
      <w:proofErr w:type="spellStart"/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>Kanner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" (1943)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عندما قام بفحص مجموعة من الأطفال المتخلفين عقليا بجامعة هارفارد في الولايات المتحدة الأمريكية ، ولفت اهتمامه وجود أنماط سلوكية غير عادية لـ (11) طفلا أطلق عليهم مصطلح اضطراب التوحد </w:t>
      </w:r>
      <w:proofErr w:type="spellStart"/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>Autism</w:t>
      </w:r>
      <w:proofErr w:type="spellEnd"/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 </w:t>
      </w:r>
      <w:proofErr w:type="spellStart"/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>Disorder</w:t>
      </w:r>
      <w:proofErr w:type="spellEnd"/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، حيث لاحظ انغلاقهم الكامل علي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ذواتهم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والابتعاد عن الواقع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والإنطواء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والعزلة ، وعدم التجاوب مع المثيرات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التى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تحيط بهم. وقد استخدمت تسميات كثيرة ومختلفة لهذه الإعاقة مثل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الذاتوية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والإجترارية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والتوحدية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والأويتسية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والإنغلاق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الذاتى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(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الإنشغال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بالذات) ، والذهان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الذاتوى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وفصام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الطفولة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ذاتى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التركيب ،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والإنغلاق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الطفولى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وذهان الطفولة لنمو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(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أنا ) غير سوى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.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محمد خطاب : 2005 ، 9 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يطلق أحمد عكاشة (1992 : 642 ) على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الذاتوية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"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اعاقة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التوحد " اسم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الذاتوية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الطفولية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Times New Roman" w:eastAsia="Times New Roman" w:hAnsi="Times New Roman" w:cs="Arabic Transparent"/>
          <w:color w:val="9932CC"/>
          <w:sz w:val="36"/>
          <w:szCs w:val="36"/>
          <w:lang w:eastAsia="fr-FR"/>
        </w:rPr>
        <w:t>Childhood</w:t>
      </w:r>
      <w:proofErr w:type="spellEnd"/>
      <w:r w:rsidRPr="00C87C3A">
        <w:rPr>
          <w:rFonts w:ascii="Times New Roman" w:eastAsia="Times New Roman" w:hAnsi="Times New Roman" w:cs="Arabic Transparent"/>
          <w:color w:val="9932CC"/>
          <w:sz w:val="36"/>
          <w:szCs w:val="36"/>
          <w:lang w:eastAsia="fr-FR"/>
        </w:rPr>
        <w:t xml:space="preserve"> </w:t>
      </w:r>
      <w:proofErr w:type="spellStart"/>
      <w:r w:rsidRPr="00C87C3A">
        <w:rPr>
          <w:rFonts w:ascii="Times New Roman" w:eastAsia="Times New Roman" w:hAnsi="Times New Roman" w:cs="Arabic Transparent"/>
          <w:color w:val="9932CC"/>
          <w:sz w:val="36"/>
          <w:szCs w:val="36"/>
          <w:lang w:eastAsia="fr-FR"/>
        </w:rPr>
        <w:t>Autism</w:t>
      </w:r>
      <w:proofErr w:type="spellEnd"/>
      <w:r w:rsidRPr="00C87C3A">
        <w:rPr>
          <w:rFonts w:ascii="Times New Roman" w:eastAsia="Times New Roman" w:hAnsi="Times New Roman" w:cs="Arabic Transparent"/>
          <w:color w:val="9932CC"/>
          <w:sz w:val="36"/>
          <w:szCs w:val="36"/>
          <w:lang w:eastAsia="fr-FR"/>
        </w:rPr>
        <w:t xml:space="preserve">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ويعرفها بأنها نوع من الاضطراب الارتقائي المنتشــــــــر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يدل على وجوده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: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1-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نمو أو ارتقاء غير طبيعي و/ أو مختل يتضح وجوده قبل عمر الثلاث سنوات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2-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نوع مميز من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الاداء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غير الطبيعي في المجالات النفسية الثلاثة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الاتية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: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 – التفاعل الاجتماعي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ب - التواصل والسلوك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المحدد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ج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–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بالاضافة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هذة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السمات التشخيصية يشيع وجود مشكلات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اخرى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متعددة وغير محددة مثل :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الرهاب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( المخاوف المرضية ) , واضطرابات النوم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والاكل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, نوبات هياج , العدوان الموجه نحو الذات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 </w:t>
      </w:r>
    </w:p>
    <w:p w:rsidR="00C87C3A" w:rsidRPr="00C87C3A" w:rsidRDefault="00C87C3A" w:rsidP="00C87C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 يلخص عبد الرحمن سليمان (2001-28) السمات المميزة للاضطراب على النحو التالي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: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1-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أنه أحد اضطرابات النمو الارتقائي الشاملة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(</w:t>
      </w:r>
      <w:r w:rsidRPr="00C87C3A">
        <w:rPr>
          <w:rFonts w:ascii="Times New Roman" w:eastAsia="Times New Roman" w:hAnsi="Times New Roman" w:cs="Arabic Transparent"/>
          <w:color w:val="9932CC"/>
          <w:sz w:val="36"/>
          <w:szCs w:val="36"/>
          <w:lang w:eastAsia="fr-FR"/>
        </w:rPr>
        <w:t>PDD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) 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2-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انه يتسم بنمو وارتقاء غير طبيعي يتضح قبل عمر الثلاث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سنوات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3-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أنه يتسم بخلل في الاستجابات للمثيرات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الحسية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4-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أنه يتسم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بقصورات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في الكلام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واللغة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lastRenderedPageBreak/>
        <w:t xml:space="preserve">5-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أنه يتسم بشخصية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مغلقة ,</w:t>
      </w:r>
      <w:proofErr w:type="gram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والتفات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داخل الذات , والانشغال الكامل بالحاجات والرغبات الخاصة والتي تجد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الاشباع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التام لها على مستوى الخيال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6-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أنه يتسم بأنماط سلوكية </w:t>
      </w:r>
      <w:proofErr w:type="spellStart"/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مقولبة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Times New Roman" w:eastAsia="Times New Roman" w:hAnsi="Times New Roman" w:cs="Times New Roman"/>
          <w:color w:val="9932CC"/>
          <w:sz w:val="36"/>
          <w:szCs w:val="36"/>
          <w:lang w:eastAsia="fr-FR"/>
        </w:rPr>
        <w:t xml:space="preserve">7-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أنه يتسم بشذوذ في التفاعل الاجتماعي والتواصل مع </w:t>
      </w:r>
      <w:proofErr w:type="spellStart"/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الاخرين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  <w:proofErr w:type="gramEnd"/>
    </w:p>
    <w:p w:rsidR="00C87C3A" w:rsidRPr="00C87C3A" w:rsidRDefault="00C87C3A" w:rsidP="00C87C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وايضا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يري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ابراهيم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محمود (2004-24)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ان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التوحد هو أحد الاضطرابات المعوقة للنمو الارتقائي على نحو يشمل كثير من جوانب هذا النمو بالخلل أو القصور الشديدين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,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وتضح معالم الاضطراب بصورة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اساسية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خلال السنوات الثلاثة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الاولى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من عمر الطفل , وتتكشف جوانب الخلل والقصور في نمو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الادراك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الحسي واللغة والاستجابة لمثيرات البيئة ونمو الجانب المعرفي والانفعالي مما يؤدي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خلل واضح في التواصل مع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الاخرين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والتفاعل الاجتماعي واللعب الرمزي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أوالتخيلي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, والقيام بأنماط متكررة من السلوكيات المحدودة , وقلة الاهتمامات ولأنشطة , مع ميل للعزلة والانشغال بالذات والانغلاق النفسي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.</w:t>
      </w:r>
    </w:p>
    <w:p w:rsidR="00C87C3A" w:rsidRPr="00C87C3A" w:rsidRDefault="00C87C3A" w:rsidP="00C87C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ويعرف عبد العزيز الشخص وعبد الغفار عبد الحكيم (1992) التوحد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بانه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" اضطراب شديد في عملية التواصل والسلوك يصيب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الاطفال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في مرحلة الطفولة المبكرة ما بين ( 30-41) شهراً من العمر ويؤثر في سلوكهم ويجعلهم تقريباً يفتقرون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الكلام المفهوم ذي المعنى الواضح كما يتصفون بالانطواء على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انفسهم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وعدم الاهتمام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بالاخرين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وتبلد المشاعر وقد ينصرف اهتمامهم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احيانا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الحيوانات أو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الاشياء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غير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الانسانية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ويلتصقون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بها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 "</w:t>
      </w:r>
    </w:p>
    <w:p w:rsidR="00C87C3A" w:rsidRPr="00C87C3A" w:rsidRDefault="00C87C3A" w:rsidP="00C87C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ويذكر عمر بن الخطاب خليل ( 1994 ، 388 ) أن التوحد له مجموعة من محددات الشخصية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هى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: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1.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اضطراب واضح في الارتقاء الاجتماعي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اللغوى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مصحوب بأنماط سلوكية نمطية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2.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زملة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سلوكية تنتج عن أسباب متعددة ، وغالبا ما تكون مصحوبة بنسبة ذكاء منخفض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" w:eastAsia="Times New Roman" w:hAnsi="Arial" w:cs="Arial"/>
          <w:color w:val="9932CC"/>
          <w:sz w:val="36"/>
          <w:szCs w:val="36"/>
          <w:lang w:eastAsia="fr-FR"/>
        </w:rPr>
        <w:t xml:space="preserve">3.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اضطرابات في التفاعل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الاجتماعى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 xml:space="preserve">. 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ويرى إسماعيل بدر (1997 ، 14 ) أن التوحد هو اضطراب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انفعالى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فى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lastRenderedPageBreak/>
        <w:t>العلاقات الاجتماعية مع الآخرين ، ينتج عن عدم القدرة على فهم التعبيرات الانفعالية ، وخاصة في التعبير عنها بالوجه ، أو باللغة ويؤثر ذلك في العلاقات الاجتماعية مع ظهور بعض المظاهر السلوكية النمطية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.</w:t>
      </w:r>
    </w:p>
    <w:p w:rsidR="00C87C3A" w:rsidRPr="00C87C3A" w:rsidRDefault="00C87C3A" w:rsidP="00C87C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يقرر ماجد عماره ( 2005 ، 18 ) أن التوحد حالة من حالات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الإضطرابات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الارتقائية الشاملة ( المختلطة ) يغلب فيها على الطفل الانسحاب ، والانطواء ، وعدم الاهتمام بوجود الآخرين ، أو الإحساس بهم أو بمشاعرهم ، ويتجنب الطفل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تواصل معهم وخاصة التواصل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البصرى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وتتميز لغته بالاضطراب الشديد فيغلب عليه الترديد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أوالتكرار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لما يقوله الآخرين أو الاجترار ، ولديه سلوك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نمطى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وانشغال بأجزاء الأشياء وليس بالأشياء نفسها ، ويتميز عن غيره من حالات الإعاقات الأخرى بمجموعة من الخصائص المميزة والمتغيرات المعرفية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lang w:eastAsia="fr-FR"/>
        </w:rPr>
        <w:t>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التوحد اضطراب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عصبى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بيولوجى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يؤثر في التفاعل الاجتماعي، وتواصل اللغة، وسلوك الطفل، وقابليته للتعلم والتدريب ، ويأخذ عدة مظاهر منها تأخر أو فقدان النمو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اللغوى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، نوبات الغضب ، والبكاء، والضحك بدون سبب ، وعدم الخوف من الخطر ، واللعب بطريقة شاذة ، وصعوبات في مهارات العناية بالذات " الطعام والشراب ، ارتداء الملابس ، الإخراج ، النظافة الشخصية ، الأمان بالذات </w:t>
      </w:r>
      <w:r w:rsidRPr="00C87C3A">
        <w:rPr>
          <w:rFonts w:ascii="Arial Narrow" w:eastAsia="Times New Roman" w:hAnsi="Arial Narrow" w:cs="Arabic Transparent"/>
          <w:color w:val="9932CC"/>
          <w:sz w:val="24"/>
          <w:szCs w:val="24"/>
          <w:lang w:eastAsia="fr-FR"/>
        </w:rPr>
        <w:t>".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24"/>
          <w:szCs w:val="24"/>
          <w:rtl/>
          <w:lang w:eastAsia="fr-FR"/>
        </w:rPr>
        <w:t>لمياء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24"/>
          <w:szCs w:val="24"/>
          <w:rtl/>
          <w:lang w:eastAsia="fr-FR"/>
        </w:rPr>
        <w:t xml:space="preserve"> عبد الحميد بيومي – رسالة ماجستير2008</w:t>
      </w:r>
      <w:r w:rsidRPr="00C87C3A">
        <w:rPr>
          <w:rFonts w:ascii="Arial Narrow" w:eastAsia="Times New Roman" w:hAnsi="Arial Narrow" w:cs="Arabic Transparent"/>
          <w:color w:val="9932CC"/>
          <w:sz w:val="24"/>
          <w:szCs w:val="24"/>
          <w:lang w:eastAsia="fr-FR"/>
        </w:rPr>
        <w:t xml:space="preserve"> .</w:t>
      </w:r>
    </w:p>
    <w:p w:rsidR="00C87C3A" w:rsidRPr="00C87C3A" w:rsidRDefault="00C87C3A" w:rsidP="00C87C3A">
      <w:pPr>
        <w:spacing w:after="360" w:line="240" w:lineRule="auto"/>
        <w:rPr>
          <w:rFonts w:ascii="Arial Narrow" w:eastAsia="Times New Roman" w:hAnsi="Arial Narrow" w:cs="Times New Roman"/>
          <w:sz w:val="36"/>
          <w:szCs w:val="36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36"/>
          <w:szCs w:val="36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تعريف مجلس البحث الوطني الأمريكي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National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Research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Council, 2001 </w:t>
      </w:r>
      <w:r w:rsidRPr="00C87C3A">
        <w:rPr>
          <w:rFonts w:ascii="Arial Narrow" w:eastAsia="Times New Roman" w:hAnsi="Arial Narrow" w:cs="Times New Roman"/>
          <w:sz w:val="36"/>
          <w:szCs w:val="36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التوحد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طيفمن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الاضطرابات المتنوعة في الشدة والأعراض والعمر عند الإصابة وعلاقاته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بالاضطراباتالأخرى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( الإعاقة العقلية ، تأخر اللغة المحدد والصرع ) تتنوع أعراض التوحد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بينالأطفال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وضمن الطفل بنفسه بمرور الزمن فلا يوجد سلوك منفرد بشكل دائم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للتوحدولايوجد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سلوك يستثني تلقائياً الطفل من تشخيص التوحد حتى مع وجود تشابهات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قويةخصوصاً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في العيوب الاجتماعية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.</w:t>
      </w:r>
    </w:p>
    <w:p w:rsidR="00C87C3A" w:rsidRPr="00C87C3A" w:rsidRDefault="00C87C3A" w:rsidP="00C87C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تعريف القانون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الامريكيلتعليم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الأفراد المعاقين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Indevisuals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with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Disabilities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Act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IDEA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lastRenderedPageBreak/>
        <w:t xml:space="preserve">التوحد هو إعاقة تطورية تؤثر بشكل ملحوظ على التواصل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اللفظيوغير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اللفظي والتفاعل الاجتماعي وتظهر الأعراض الدالة عليه بشكل ملحوظ قبل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سنالثالثة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من العمر وتؤثر سلبياً على أداء الطفل التربوي ، ومن الخصائص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والمظاهرالأخرى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التي ترتبط بالتوحد هو انشغال الطفل بالنشاطات المتكررة والحركات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النمطيةومقاومته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للتغير البيئي أو مقاومته للتغير في الروتين اليومي ، إضافة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إلىالاستجابات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غير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الاعتياديه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أو الطبيعية للخبرات الحسية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.</w:t>
      </w:r>
    </w:p>
    <w:p w:rsidR="00C87C3A" w:rsidRPr="00C87C3A" w:rsidRDefault="00C87C3A" w:rsidP="00C87C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87C3A" w:rsidRPr="00C87C3A" w:rsidRDefault="00C87C3A" w:rsidP="00C87C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تعريف الجمعية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الامريكية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للتوحد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The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Autism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Society Of </w:t>
      </w:r>
      <w:proofErr w:type="spellStart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America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 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أن التوحد يظهر بمظاهره الأساسية في الثلاثين شهراً الأولى من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العمروتمس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الاضطرابات كل من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: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 xml:space="preserve">* 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نسبة النمو والتطور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ومايتبعها</w:t>
      </w:r>
      <w:proofErr w:type="spellEnd"/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.</w:t>
      </w:r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*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الاستجابةللمثيرات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الحسية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*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النطق واللغة والقدرات </w:t>
      </w:r>
      <w:proofErr w:type="gram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المعرفية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rtl/>
          <w:lang w:eastAsia="fr-FR"/>
        </w:rPr>
        <w:t xml:space="preserve"> </w:t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.</w:t>
      </w:r>
      <w:proofErr w:type="gramEnd"/>
      <w:r w:rsidRPr="00C87C3A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  <w:r w:rsidRPr="00C87C3A">
        <w:rPr>
          <w:rFonts w:ascii="Comic Sans MS" w:eastAsia="Times New Roman" w:hAnsi="Comic Sans MS" w:cs="Times New Roman"/>
          <w:color w:val="9932CC"/>
          <w:sz w:val="36"/>
          <w:szCs w:val="36"/>
          <w:lang w:eastAsia="fr-FR"/>
        </w:rPr>
        <w:t>*</w:t>
      </w:r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القدرات </w:t>
      </w:r>
      <w:proofErr w:type="spellStart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>المرتبطةبالناس</w:t>
      </w:r>
      <w:proofErr w:type="spellEnd"/>
      <w:r w:rsidRPr="00C87C3A">
        <w:rPr>
          <w:rFonts w:ascii="Arial Narrow" w:eastAsia="Times New Roman" w:hAnsi="Arial Narrow" w:cs="Arabic Transparent"/>
          <w:color w:val="9932CC"/>
          <w:sz w:val="36"/>
          <w:szCs w:val="36"/>
          <w:rtl/>
          <w:lang w:eastAsia="fr-FR"/>
        </w:rPr>
        <w:t xml:space="preserve"> والأحداث والأشياء</w:t>
      </w:r>
    </w:p>
    <w:p w:rsidR="00F914FF" w:rsidRDefault="00F914FF" w:rsidP="00C87C3A">
      <w:pPr>
        <w:bidi/>
      </w:pPr>
    </w:p>
    <w:sectPr w:rsidR="00F914FF" w:rsidSect="00F914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C3A"/>
    <w:rsid w:val="00907863"/>
    <w:rsid w:val="00976CA1"/>
    <w:rsid w:val="00C87C3A"/>
    <w:rsid w:val="00F9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4494</Characters>
  <Application>Microsoft Office Word</Application>
  <DocSecurity>0</DocSecurity>
  <Lines>37</Lines>
  <Paragraphs>10</Paragraphs>
  <ScaleCrop>false</ScaleCrop>
  <Company>cc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3</cp:revision>
  <dcterms:created xsi:type="dcterms:W3CDTF">2014-07-09T21:40:00Z</dcterms:created>
  <dcterms:modified xsi:type="dcterms:W3CDTF">2014-07-22T22:29:00Z</dcterms:modified>
</cp:coreProperties>
</file>