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27" w:rsidRPr="00240227" w:rsidRDefault="00240227" w:rsidP="00240227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مقياس تقدير التوحد الطفولي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>The Childhood Autism Rating Scale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أشار الدكتور طارش الشمري الى مقياس تقدير التوحد الطفولي خلال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ندوة التشخيص الطبي والتقييم النفسي والتربوي لذوي الحاجات الخاصة (فئة الاعاقة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)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التي نظمتها جامعة الخليج العربي ضمن برنامج موسسة سلطان بن عبد العزيز ال سعود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للتربية الخاصة بالتعاون مع جمعية الأطفال المعاقين بالمنطقة الشرقية بالدمام 2001م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حيث قال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:-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منذ مايقاري الثلاثين عاما ، ومقياس التوحد الطفولي يستخدم من قبل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الاختصاصيين المهتمين بمجال التوحد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>(Schopler, Reichler, and Daly 1980)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وهو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من اعداد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>(E. Schopler, R. Reichler &amp; Renner)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 آخر طبعة مطورة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ومعدلة لهذا المقياس صدرت عام 1988م، ولقد كانت الطبعة السابقة لهذا المقياس قد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صممت للاستخدام من قبل مهنيين مختصين ومدربين للقيام بتشخيص التوحد في مواقف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إكلينيكية خلال جلسات نفسية محددة كالعيادات مثلا. أما الطبعة الأخيرة لهذا المقياس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فقد كانت نتيجة لاستخام وتقويم استمر مايقارب خمس عشرة سنة وطبق على أكثر من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( 1500)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حالة. ولقد قام بتطوير هذا المقياس في الأصل مشروع أبحاث الطفل في جامعة شمال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كارولينا بالولايات المتحدة الأميريكية، ولقد تم تطوير القاياس وتعديله وتقويمه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بناء على معلومات تم جمعها من مشروع علاج وتربية الأطفال التوحديين و إعاقة التواصل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(TEACCH)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في الجامعة نفسها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ويمكن استخدام المقياس في طبعته الأخيرة بثبات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من قبل مختصين آخرين مثل معلمي التربية الخاصة والاختصاصيين النفسيين وطلاب امتياز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طب على بنود المقياس الخمسة عشر من الملفات الطبية ذات العلاقة بالحالة, ومن خلال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الملاحظة داخل غرفة الصف أو من خلال تقارير والدي الطفل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ولقد صمم هذا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المقياس بهدف التعرف على الأطفال التوحديين والتفريق بينهم وبين الأطفال ذوي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الإعاقات النمائية الأخرى خاصة ذوي التخلف العقلي والقابلين للتدريب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(Margam,1988. Teal &amp; Wiebe, 1986) .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ويعمل هذا المقياس أيضا على التفريق بين درجات التوحد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المختلفة من بسيطة ومتوسطة وشديدة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ويركز مقياس تقدير التوحد الطفولي على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المعلومات السلوكية والتجريبية بدلا من الاعتماد الكلي على الحكم الاكلينيكي. ومن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أهم ما يميز هذا المقياس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(Schopler, et al. 1988)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مايلي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: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تضمين المقياس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بنود مستمدة من معايير تشخيصية مختلفة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2-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امكانية استخدامه مع الأفراد من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ذوي الفئات العمرية المختلفة (أطفالا وكبارا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).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3-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تطوير المقياس وتعديله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وتقويمه على أساس استخدامه مع أكثر من (1500) حالة لمدة تجاوزت العشر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سنوات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4-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اعتماده على الأحكام الموضوعية المعتمدة على الملاحظة السلوكية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بدلا من الأحكام الاكلينيكية البحتة وغير الموضوعية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5-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تعريف كل بند من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بنود المقياس ووصف السلوك المستهدف بالملاحظة وكيفية وضع التقديرات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lastRenderedPageBreak/>
        <w:t>المناسبة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6-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وضع التقديرات على بنود المقياس المختلفة من مصادر معلومات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ومواقف مختلفة وعدم الاكتفاء بموقف واحد لوضع تلك التقديرات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ويتمتع مقياس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تقدير التوحد الطفولي بدلالات صدق تمثلت في الصدق المعياري وذلك من خلال مقارنة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المجموع الكلي للدرجات والتقديرات الاكلينيكية التي تم الحصول عليها من نفس جلسات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التشخيص حيث بلغت نتيجة الارتباط (84ر0 ) وبمستوى دلالة عند (001ر0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) 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ويشتمل المقياس على خمس عشر بندا هي على النحو التالي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: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الانتماء للناس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2-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التقليد والمحاكاة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3-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الاستجابة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الانفعالية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4-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استخدام الأشياء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5-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استخدام الجسم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6-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التكيف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المتغير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7-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الاستجابة البصرية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8-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استجابة الاستماع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9-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استجابة واستخدام التذوق والشم واللمس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10-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الخوف والقلق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11-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التواصل اللفطي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12-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التواصل غير اللفظي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13-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مستوى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النشاط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14-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مستوى وثبات الاستجابة العقلية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  <w:t xml:space="preserve">15-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الانطباعات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العامة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تعتبر هذه البنود الخمسة عشر محصلة استخدام أنظمة تشخيصية مهمة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مثل: معايير كانر (1943م) ونقاط كـــــــــــريك (1961م) وتعريف روتر (1978م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)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وتعريف الجمعية الوطينية للأطفال التوحديين (1978م) والدليل التشخيصي والإحصائي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للاضطرابات العقلية في اصداره الرابع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(DSM-IV, 1994).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lastRenderedPageBreak/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وكل بند من البنود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آنفة الذكر يعطي تقديرا من (1 - 4 ) بحيث رقم (1) يعني أن السلوك في المجال العادي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أو الطبيعي، بينما التقدير (4) يشير إلى أن السلوك الملاحظ غير عادي بدرجة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شديدة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وحسب هذا المقياس، فإن الأطفال الذين تقع درجاتهم تحت (30) درجة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يصنفون على على أنهم ليس لديهم توحد، بينما الذين بلغت درجاتهم (30) أو أكثر على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أنهم توحديين ويقسمون إلى مجموعتبن هما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: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أ ) الذين تتراوح درجاتهم مابين (30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- 60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درجة ) يصنفون على أن لديهم توحد بدرجة بسيطة إلى متوسطة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>.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ب) الذين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rtl/>
          <w:lang w:eastAsia="fr-FR"/>
        </w:rPr>
        <w:t>تتراوح درجاتهم مابين (37 - 60 درجة ) يصنفون على ان لديهم توحد بدرجة شديدة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800080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0000FF"/>
          <w:sz w:val="27"/>
          <w:szCs w:val="27"/>
          <w:rtl/>
          <w:lang w:eastAsia="fr-FR"/>
        </w:rPr>
        <w:t>المرسل: مدرس ومشرف التربية الخاصة بجامعة مؤتة</w:t>
      </w:r>
      <w:r w:rsidRPr="00240227">
        <w:rPr>
          <w:rFonts w:ascii="Franklin Gothic Medium" w:eastAsia="Times New Roman" w:hAnsi="Franklin Gothic Medium" w:cs="Arial"/>
          <w:b/>
          <w:bCs/>
          <w:color w:val="0000FF"/>
          <w:sz w:val="27"/>
          <w:szCs w:val="27"/>
          <w:lang w:eastAsia="fr-FR"/>
        </w:rPr>
        <w:br/>
      </w:r>
      <w:r w:rsidRPr="00240227">
        <w:rPr>
          <w:rFonts w:ascii="Franklin Gothic Medium" w:eastAsia="Times New Roman" w:hAnsi="Franklin Gothic Medium" w:cs="Arial"/>
          <w:b/>
          <w:bCs/>
          <w:color w:val="0000FF"/>
          <w:sz w:val="27"/>
          <w:szCs w:val="27"/>
          <w:rtl/>
          <w:lang w:eastAsia="fr-FR"/>
        </w:rPr>
        <w:t>أ.بلال</w:t>
      </w:r>
      <w:r w:rsidRPr="00240227">
        <w:rPr>
          <w:rFonts w:ascii="Franklin Gothic Medium" w:eastAsia="Times New Roman" w:hAnsi="Franklin Gothic Medium" w:cs="Arial"/>
          <w:b/>
          <w:bCs/>
          <w:color w:val="0000FF"/>
          <w:sz w:val="27"/>
          <w:szCs w:val="27"/>
          <w:lang w:eastAsia="fr-FR"/>
        </w:rPr>
        <w:t xml:space="preserve"> </w:t>
      </w:r>
      <w:r w:rsidRPr="00240227">
        <w:rPr>
          <w:rFonts w:ascii="Franklin Gothic Medium" w:eastAsia="Times New Roman" w:hAnsi="Franklin Gothic Medium" w:cs="Arial"/>
          <w:b/>
          <w:bCs/>
          <w:color w:val="0000FF"/>
          <w:sz w:val="27"/>
          <w:szCs w:val="27"/>
          <w:rtl/>
          <w:lang w:eastAsia="fr-FR"/>
        </w:rPr>
        <w:t>عودة</w:t>
      </w:r>
    </w:p>
    <w:p w:rsidR="007F4D0A" w:rsidRDefault="007F4D0A"/>
    <w:sectPr w:rsidR="007F4D0A" w:rsidSect="007F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0227"/>
    <w:rsid w:val="00240227"/>
    <w:rsid w:val="007F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3335</Characters>
  <Application>Microsoft Office Word</Application>
  <DocSecurity>0</DocSecurity>
  <Lines>27</Lines>
  <Paragraphs>7</Paragraphs>
  <ScaleCrop>false</ScaleCrop>
  <Company>centre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naceur</dc:creator>
  <cp:keywords/>
  <dc:description/>
  <cp:lastModifiedBy>naceur</cp:lastModifiedBy>
  <cp:revision>1</cp:revision>
  <dcterms:created xsi:type="dcterms:W3CDTF">2010-07-05T18:31:00Z</dcterms:created>
  <dcterms:modified xsi:type="dcterms:W3CDTF">2010-07-05T18:31:00Z</dcterms:modified>
</cp:coreProperties>
</file>