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43" w:rsidRDefault="0054331B" w:rsidP="00310443">
      <w:pPr>
        <w:jc w:val="center"/>
        <w:rPr>
          <w:rFonts w:hint="cs"/>
          <w:b/>
          <w:bCs/>
          <w:sz w:val="32"/>
          <w:szCs w:val="32"/>
          <w:rtl/>
        </w:rPr>
      </w:pPr>
      <w:r w:rsidRPr="00A47DD0">
        <w:rPr>
          <w:rFonts w:hint="cs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pt;height:76.8pt" fillcolor="#76923c" stroked="f">
            <v:fill color2="#f93"/>
            <v:shadow on="t" color="silver" opacity="52429f"/>
            <v:textpath style="font-family:&quot;Impact&quot;;v-text-kern:t" trim="t" fitpath="t" string="مخطط الثلاثي الأول"/>
          </v:shape>
        </w:pict>
      </w:r>
    </w:p>
    <w:p w:rsidR="0054331B" w:rsidRDefault="0054331B" w:rsidP="00310443">
      <w:pPr>
        <w:jc w:val="center"/>
        <w:rPr>
          <w:rFonts w:hint="cs"/>
          <w:b/>
          <w:bCs/>
          <w:sz w:val="32"/>
          <w:szCs w:val="32"/>
          <w:rtl/>
        </w:rPr>
      </w:pPr>
    </w:p>
    <w:p w:rsidR="00310443" w:rsidRDefault="00310443" w:rsidP="00310443">
      <w:pPr>
        <w:jc w:val="center"/>
        <w:rPr>
          <w:rFonts w:hint="cs"/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التربية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الموسيقية الدرجة الأولى</w:t>
      </w:r>
    </w:p>
    <w:p w:rsidR="0054331B" w:rsidRDefault="0054331B" w:rsidP="00310443">
      <w:pPr>
        <w:jc w:val="center"/>
        <w:rPr>
          <w:b/>
          <w:bCs/>
          <w:sz w:val="32"/>
          <w:szCs w:val="32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46"/>
        <w:gridCol w:w="1262"/>
        <w:gridCol w:w="1668"/>
        <w:gridCol w:w="2335"/>
        <w:gridCol w:w="2561"/>
        <w:gridCol w:w="4107"/>
        <w:gridCol w:w="7"/>
        <w:gridCol w:w="1134"/>
      </w:tblGrid>
      <w:tr w:rsidR="00310443" w:rsidRPr="00697A72" w:rsidTr="00F7527E">
        <w:trPr>
          <w:trHeight w:hRule="exact" w:val="454"/>
        </w:trPr>
        <w:tc>
          <w:tcPr>
            <w:tcW w:w="1204" w:type="dxa"/>
          </w:tcPr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</w:pPr>
            <w:proofErr w:type="gramStart"/>
            <w:r w:rsidRPr="00097535"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  <w:t>المواد</w:t>
            </w:r>
            <w:proofErr w:type="gramEnd"/>
          </w:p>
        </w:tc>
        <w:tc>
          <w:tcPr>
            <w:tcW w:w="1304" w:type="dxa"/>
          </w:tcPr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</w:pPr>
            <w:proofErr w:type="spellStart"/>
            <w:r w:rsidRPr="00097535"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  <w:t>الكفايات</w:t>
            </w:r>
            <w:proofErr w:type="spellEnd"/>
          </w:p>
        </w:tc>
        <w:tc>
          <w:tcPr>
            <w:tcW w:w="1807" w:type="dxa"/>
          </w:tcPr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</w:pPr>
            <w:proofErr w:type="gramStart"/>
            <w:r w:rsidRPr="00097535"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  <w:t>مكون</w:t>
            </w:r>
            <w:proofErr w:type="gramEnd"/>
            <w:r w:rsidRPr="00097535"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  <w:t xml:space="preserve"> الكفاية</w:t>
            </w:r>
          </w:p>
        </w:tc>
        <w:tc>
          <w:tcPr>
            <w:tcW w:w="2529" w:type="dxa"/>
          </w:tcPr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</w:pPr>
            <w:proofErr w:type="gramStart"/>
            <w:r w:rsidRPr="00097535"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  <w:t>الأهداف</w:t>
            </w:r>
            <w:proofErr w:type="gramEnd"/>
            <w:r w:rsidRPr="00097535"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  <w:t xml:space="preserve"> المميزة</w:t>
            </w:r>
          </w:p>
        </w:tc>
        <w:tc>
          <w:tcPr>
            <w:tcW w:w="2640" w:type="dxa"/>
          </w:tcPr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</w:pPr>
            <w:proofErr w:type="gramStart"/>
            <w:r w:rsidRPr="00097535"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  <w:t>المواضيع</w:t>
            </w:r>
            <w:proofErr w:type="gramEnd"/>
          </w:p>
        </w:tc>
        <w:tc>
          <w:tcPr>
            <w:tcW w:w="4560" w:type="dxa"/>
          </w:tcPr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</w:pPr>
            <w:r w:rsidRPr="00097535"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  <w:t>أهداف الحصص</w:t>
            </w:r>
          </w:p>
        </w:tc>
        <w:tc>
          <w:tcPr>
            <w:tcW w:w="1200" w:type="dxa"/>
            <w:gridSpan w:val="2"/>
          </w:tcPr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</w:pPr>
            <w:r w:rsidRPr="00097535">
              <w:rPr>
                <w:rFonts w:hint="cs"/>
                <w:b/>
                <w:bCs/>
                <w:i/>
                <w:iCs/>
                <w:color w:val="E36C0A"/>
                <w:sz w:val="32"/>
                <w:szCs w:val="32"/>
                <w:u w:val="single"/>
                <w:rtl/>
              </w:rPr>
              <w:t>الزمن</w:t>
            </w:r>
          </w:p>
        </w:tc>
      </w:tr>
      <w:tr w:rsidR="00310443" w:rsidRPr="00697A72" w:rsidTr="00F7527E">
        <w:trPr>
          <w:trHeight w:val="812"/>
        </w:trPr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:rsidR="00310443" w:rsidRPr="00697A72" w:rsidRDefault="00310443" w:rsidP="00F7527E">
            <w:pPr>
              <w:ind w:left="113" w:right="113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proofErr w:type="gramStart"/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>التربية</w:t>
            </w:r>
            <w:proofErr w:type="gramEnd"/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 xml:space="preserve"> الموسيقـيّة                                              </w:t>
            </w:r>
          </w:p>
        </w:tc>
        <w:tc>
          <w:tcPr>
            <w:tcW w:w="1304" w:type="dxa"/>
            <w:vMerge w:val="restart"/>
            <w:shd w:val="clear" w:color="auto" w:fill="auto"/>
            <w:textDirection w:val="btLr"/>
            <w:vAlign w:val="center"/>
          </w:tcPr>
          <w:p w:rsidR="00310443" w:rsidRPr="00697A72" w:rsidRDefault="00310443" w:rsidP="00F7527E">
            <w:pPr>
              <w:ind w:left="113" w:right="113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 xml:space="preserve">التّعبير والتّواصل بتوظيف القدرات الصّوتيّة </w:t>
            </w:r>
            <w:proofErr w:type="spellStart"/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  <w:proofErr w:type="spellEnd"/>
          </w:p>
        </w:tc>
        <w:tc>
          <w:tcPr>
            <w:tcW w:w="1807" w:type="dxa"/>
            <w:vMerge w:val="restart"/>
            <w:shd w:val="clear" w:color="auto" w:fill="auto"/>
            <w:textDirection w:val="btLr"/>
            <w:vAlign w:val="center"/>
          </w:tcPr>
          <w:p w:rsidR="00310443" w:rsidRPr="00697A72" w:rsidRDefault="00310443" w:rsidP="00F7527E">
            <w:pPr>
              <w:ind w:left="113" w:right="113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 xml:space="preserve">يعبّر المتعلّم ويتواصل بتوظيف القدرات الصوتيّة والإيقاعية ذات الصّلة بالأهداف والمحتويات التالية </w:t>
            </w:r>
            <w:proofErr w:type="spellStart"/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proofErr w:type="spellEnd"/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310443" w:rsidRPr="00697A72" w:rsidRDefault="00310443" w:rsidP="00F7527E">
            <w:pPr>
              <w:rPr>
                <w:b/>
                <w:bCs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الأداء السليم للأنشودة.</w:t>
            </w:r>
          </w:p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310443" w:rsidRPr="00697A72" w:rsidRDefault="00310443" w:rsidP="00F7527E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>المحيط السليم لنصّ الأنشودة أثناء الإنشاد.</w:t>
            </w:r>
          </w:p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أن يدرك المتعلّم أهميّة توفير محيط سليم لنصّ الأنشودة أثناء </w:t>
            </w:r>
            <w:proofErr w:type="gram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الإنشاد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  <w:proofErr w:type="gramEnd"/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310443" w:rsidRDefault="00310443" w:rsidP="00F7527E">
            <w:pPr>
              <w:jc w:val="center"/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60 دق</w:t>
            </w:r>
          </w:p>
          <w:p w:rsidR="00310443" w:rsidRPr="00697A72" w:rsidRDefault="00310443" w:rsidP="00F7527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</w:tr>
      <w:tr w:rsidR="00310443" w:rsidRPr="00697A72" w:rsidTr="00F7527E">
        <w:trPr>
          <w:trHeight w:val="859"/>
        </w:trPr>
        <w:tc>
          <w:tcPr>
            <w:tcW w:w="1204" w:type="dxa"/>
            <w:vMerge/>
            <w:shd w:val="clear" w:color="auto" w:fill="auto"/>
            <w:textDirection w:val="btLr"/>
            <w:vAlign w:val="center"/>
          </w:tcPr>
          <w:p w:rsidR="00310443" w:rsidRPr="00697A72" w:rsidRDefault="00310443" w:rsidP="00F7527E">
            <w:pPr>
              <w:ind w:left="113" w:right="113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04" w:type="dxa"/>
            <w:vMerge/>
            <w:shd w:val="clear" w:color="auto" w:fill="auto"/>
            <w:textDirection w:val="btLr"/>
            <w:vAlign w:val="center"/>
          </w:tcPr>
          <w:p w:rsidR="00310443" w:rsidRPr="00697A72" w:rsidRDefault="00310443" w:rsidP="00F7527E">
            <w:pPr>
              <w:ind w:left="113" w:right="113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7" w:type="dxa"/>
            <w:vMerge/>
            <w:shd w:val="clear" w:color="auto" w:fill="auto"/>
            <w:textDirection w:val="btLr"/>
            <w:vAlign w:val="center"/>
          </w:tcPr>
          <w:p w:rsidR="00310443" w:rsidRPr="00697A72" w:rsidRDefault="00310443" w:rsidP="00F7527E">
            <w:pPr>
              <w:ind w:left="113" w:right="113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 xml:space="preserve">الأداء السليم للحن الأنشودة </w:t>
            </w:r>
            <w:proofErr w:type="spellStart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4560" w:type="dxa"/>
            <w:shd w:val="clear" w:color="auto" w:fill="auto"/>
            <w:vAlign w:val="center"/>
          </w:tcPr>
          <w:p w:rsidR="00310443" w:rsidRPr="00697A72" w:rsidRDefault="00310443" w:rsidP="00F7527E">
            <w:pPr>
              <w:rPr>
                <w:b/>
                <w:bCs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يؤدّي المتعلّم أنشودة"على طريق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معهدي"</w:t>
            </w:r>
            <w:proofErr w:type="spellEnd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 أداء سليما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  <w:p w:rsidR="00310443" w:rsidRPr="00697A72" w:rsidRDefault="00310443" w:rsidP="00F7527E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310443" w:rsidRDefault="00310443" w:rsidP="00F7527E">
            <w:pPr>
              <w:jc w:val="center"/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60 دق</w:t>
            </w:r>
          </w:p>
          <w:p w:rsidR="00310443" w:rsidRPr="00697A72" w:rsidRDefault="00310443" w:rsidP="00F7527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310443" w:rsidRPr="00697A72" w:rsidTr="00F7527E">
        <w:trPr>
          <w:trHeight w:val="859"/>
        </w:trPr>
        <w:tc>
          <w:tcPr>
            <w:tcW w:w="1204" w:type="dxa"/>
            <w:vMerge/>
            <w:shd w:val="clear" w:color="auto" w:fill="auto"/>
            <w:textDirection w:val="btLr"/>
            <w:vAlign w:val="center"/>
          </w:tcPr>
          <w:p w:rsidR="00310443" w:rsidRPr="00697A72" w:rsidRDefault="00310443" w:rsidP="00F7527E">
            <w:pPr>
              <w:ind w:left="113" w:right="113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04" w:type="dxa"/>
            <w:vMerge/>
            <w:shd w:val="clear" w:color="auto" w:fill="auto"/>
            <w:textDirection w:val="btLr"/>
            <w:vAlign w:val="center"/>
          </w:tcPr>
          <w:p w:rsidR="00310443" w:rsidRPr="00697A72" w:rsidRDefault="00310443" w:rsidP="00F7527E">
            <w:pPr>
              <w:ind w:left="113" w:right="113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7" w:type="dxa"/>
            <w:vMerge/>
            <w:shd w:val="clear" w:color="auto" w:fill="auto"/>
            <w:textDirection w:val="btLr"/>
            <w:vAlign w:val="center"/>
          </w:tcPr>
          <w:p w:rsidR="00310443" w:rsidRPr="00697A72" w:rsidRDefault="00310443" w:rsidP="00F7527E">
            <w:pPr>
              <w:ind w:left="113" w:right="113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 xml:space="preserve">التنفّس أثناء الإنشاد </w:t>
            </w:r>
            <w:proofErr w:type="spellStart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>.</w:t>
            </w:r>
            <w:proofErr w:type="spellEnd"/>
          </w:p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310443" w:rsidRPr="00697A72" w:rsidRDefault="00310443" w:rsidP="00F7527E">
            <w:pPr>
              <w:rPr>
                <w:sz w:val="16"/>
                <w:szCs w:val="16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أن يكتشف المتعلّم أهمّية التنفس عند الإنشاد ويستعدّ </w:t>
            </w:r>
            <w:proofErr w:type="gram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لذلك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  <w:proofErr w:type="gramEnd"/>
          </w:p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310443" w:rsidRDefault="00310443" w:rsidP="00F7527E">
            <w:pPr>
              <w:jc w:val="center"/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60 دق</w:t>
            </w:r>
          </w:p>
          <w:p w:rsidR="00310443" w:rsidRPr="00697A72" w:rsidRDefault="00310443" w:rsidP="00F7527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310443" w:rsidRPr="00697A72" w:rsidTr="00F7527E">
        <w:trPr>
          <w:trHeight w:val="1000"/>
        </w:trPr>
        <w:tc>
          <w:tcPr>
            <w:tcW w:w="1204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310443" w:rsidRPr="00697A72" w:rsidRDefault="00310443" w:rsidP="00F7527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  <w:proofErr w:type="gramStart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>الإنشاد</w:t>
            </w:r>
            <w:proofErr w:type="gramEnd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 xml:space="preserve"> الجماعي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يؤدّي المتعلّمون (جماعيا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 أنشودة</w:t>
            </w:r>
          </w:p>
          <w:p w:rsidR="00310443" w:rsidRPr="00697A72" w:rsidRDefault="00310443" w:rsidP="00F7527E">
            <w:pPr>
              <w:rPr>
                <w:b/>
                <w:bCs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"على طريق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معهدي"</w:t>
            </w:r>
            <w:proofErr w:type="spellEnd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 أداء </w:t>
            </w:r>
            <w:proofErr w:type="gram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سليما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  <w:proofErr w:type="gramEnd"/>
          </w:p>
          <w:p w:rsidR="00310443" w:rsidRPr="00697A72" w:rsidRDefault="00310443" w:rsidP="00F7527E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310443" w:rsidRDefault="00310443" w:rsidP="00F7527E">
            <w:pPr>
              <w:jc w:val="center"/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60 دق</w:t>
            </w:r>
          </w:p>
          <w:p w:rsidR="00310443" w:rsidRPr="00910431" w:rsidRDefault="00310443" w:rsidP="00F7527E"/>
        </w:tc>
      </w:tr>
      <w:tr w:rsidR="00310443" w:rsidRPr="00697A72" w:rsidTr="00F7527E">
        <w:trPr>
          <w:trHeight w:val="596"/>
        </w:trPr>
        <w:tc>
          <w:tcPr>
            <w:tcW w:w="1204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9" w:type="dxa"/>
            <w:vMerge w:val="restart"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مسايرة الإنشاد بوزن الخطوة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  <w:p w:rsidR="00310443" w:rsidRPr="00697A72" w:rsidRDefault="00310443" w:rsidP="00F7527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310443" w:rsidRPr="00097535" w:rsidRDefault="00310443" w:rsidP="00F7527E">
            <w:pPr>
              <w:jc w:val="center"/>
              <w:rPr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>وزن الخطوة من خلال الإنشاد</w:t>
            </w:r>
          </w:p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</w:p>
        </w:tc>
        <w:tc>
          <w:tcPr>
            <w:tcW w:w="4560" w:type="dxa"/>
            <w:vMerge w:val="restart"/>
            <w:shd w:val="clear" w:color="auto" w:fill="auto"/>
            <w:vAlign w:val="center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أن يتعرّف المتعلّم وزن الخطوة من خلال الإنشاد ويطبّقها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310443" w:rsidRDefault="00310443" w:rsidP="00F7527E">
            <w:pPr>
              <w:jc w:val="center"/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60 دق</w:t>
            </w:r>
          </w:p>
          <w:p w:rsidR="00310443" w:rsidRPr="00697A72" w:rsidRDefault="00310443" w:rsidP="00F7527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310443" w:rsidRPr="00697A72" w:rsidTr="00F7527E">
        <w:trPr>
          <w:trHeight w:val="595"/>
        </w:trPr>
        <w:tc>
          <w:tcPr>
            <w:tcW w:w="1204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</w:p>
        </w:tc>
        <w:tc>
          <w:tcPr>
            <w:tcW w:w="4560" w:type="dxa"/>
            <w:vMerge/>
            <w:shd w:val="clear" w:color="auto" w:fill="auto"/>
            <w:vAlign w:val="center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310443" w:rsidRDefault="00310443" w:rsidP="00F7527E">
            <w:pPr>
              <w:jc w:val="center"/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60 دق</w:t>
            </w:r>
          </w:p>
          <w:p w:rsidR="00310443" w:rsidRPr="00697A72" w:rsidRDefault="00310443" w:rsidP="00F7527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310443" w:rsidRPr="00697A72" w:rsidTr="00F7527E">
        <w:trPr>
          <w:trHeight w:val="1254"/>
        </w:trPr>
        <w:tc>
          <w:tcPr>
            <w:tcW w:w="1204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9" w:type="dxa"/>
            <w:vMerge w:val="restart"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310443" w:rsidRPr="00697A72" w:rsidRDefault="00310443" w:rsidP="00F7527E">
            <w:pPr>
              <w:rPr>
                <w:b/>
                <w:bCs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الجملة المرتفعة والجملة المنخفضة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310443" w:rsidRPr="00097535" w:rsidRDefault="00310443" w:rsidP="00F7527E">
            <w:pPr>
              <w:jc w:val="center"/>
              <w:rPr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 xml:space="preserve">الجملة المرتفعة والجملة </w:t>
            </w:r>
            <w:proofErr w:type="gramStart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 xml:space="preserve">المنخفضة </w:t>
            </w:r>
            <w:proofErr w:type="spellStart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>.</w:t>
            </w:r>
            <w:proofErr w:type="spellEnd"/>
            <w:proofErr w:type="gramEnd"/>
          </w:p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 xml:space="preserve">التعرّف والأداء من خلال الإنشاد </w:t>
            </w:r>
            <w:proofErr w:type="spellStart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4560" w:type="dxa"/>
            <w:vMerge w:val="restart"/>
            <w:shd w:val="clear" w:color="auto" w:fill="auto"/>
            <w:vAlign w:val="center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يتوصّل المتعلمون إلى أداء الجملة المرتفعة والجملة المنخفضة والتّمييز بينهما من خلال </w:t>
            </w:r>
            <w:proofErr w:type="gram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الإنشاد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  <w:proofErr w:type="gramEnd"/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310443" w:rsidRDefault="00310443" w:rsidP="00F7527E">
            <w:pPr>
              <w:jc w:val="center"/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60 دق</w:t>
            </w:r>
          </w:p>
          <w:p w:rsidR="00310443" w:rsidRPr="00AA4F22" w:rsidRDefault="00310443" w:rsidP="00F7527E">
            <w:pPr>
              <w:jc w:val="center"/>
            </w:pPr>
          </w:p>
        </w:tc>
      </w:tr>
      <w:tr w:rsidR="00310443" w:rsidRPr="00697A72" w:rsidTr="00F7527E">
        <w:trPr>
          <w:trHeight w:val="1253"/>
        </w:trPr>
        <w:tc>
          <w:tcPr>
            <w:tcW w:w="1204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</w:p>
        </w:tc>
        <w:tc>
          <w:tcPr>
            <w:tcW w:w="4560" w:type="dxa"/>
            <w:vMerge/>
            <w:shd w:val="clear" w:color="auto" w:fill="auto"/>
            <w:vAlign w:val="center"/>
          </w:tcPr>
          <w:p w:rsidR="00310443" w:rsidRPr="00697A72" w:rsidRDefault="00310443" w:rsidP="00F7527E">
            <w:pPr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310443" w:rsidRDefault="00310443" w:rsidP="00F7527E">
            <w:pPr>
              <w:jc w:val="center"/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60 دق</w:t>
            </w:r>
          </w:p>
          <w:p w:rsidR="00310443" w:rsidRPr="00697A72" w:rsidRDefault="00310443" w:rsidP="00F7527E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310443" w:rsidRPr="00697A72" w:rsidTr="00F7527E">
        <w:trPr>
          <w:cantSplit/>
          <w:trHeight w:val="6217"/>
        </w:trPr>
        <w:tc>
          <w:tcPr>
            <w:tcW w:w="1204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10443" w:rsidRDefault="00310443" w:rsidP="00F7527E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310443" w:rsidRPr="00697A72" w:rsidRDefault="00310443" w:rsidP="00F7527E">
            <w:pPr>
              <w:rPr>
                <w:b/>
                <w:bCs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الأداء السليم للأنشودة.</w:t>
            </w:r>
          </w:p>
          <w:p w:rsidR="00310443" w:rsidRPr="00697A72" w:rsidRDefault="00310443" w:rsidP="00F7527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مسايرة الإنشاد بوزن الخطوة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  <w:p w:rsidR="00310443" w:rsidRPr="00697A72" w:rsidRDefault="00310443" w:rsidP="00F7527E">
            <w:pPr>
              <w:rPr>
                <w:b/>
                <w:bCs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الجملة المرتفعة والجملة المنخفضة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shd w:val="clear" w:color="auto" w:fill="auto"/>
            <w:textDirection w:val="btLr"/>
            <w:vAlign w:val="center"/>
          </w:tcPr>
          <w:p w:rsidR="00310443" w:rsidRPr="00097535" w:rsidRDefault="00310443" w:rsidP="00F7527E">
            <w:pPr>
              <w:ind w:left="113" w:right="113"/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>ادمـــــــــــــــــاج</w:t>
            </w:r>
          </w:p>
          <w:p w:rsidR="00310443" w:rsidRPr="00097535" w:rsidRDefault="00310443" w:rsidP="00F7527E">
            <w:pPr>
              <w:ind w:left="113" w:right="113"/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 xml:space="preserve">المفاهيم </w:t>
            </w:r>
            <w:proofErr w:type="gramStart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 xml:space="preserve">المقرّرة </w:t>
            </w:r>
            <w:proofErr w:type="spellStart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>:</w:t>
            </w:r>
            <w:proofErr w:type="spellEnd"/>
            <w:proofErr w:type="gramEnd"/>
          </w:p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 xml:space="preserve">الأداء السليم للأنشودة </w:t>
            </w:r>
            <w:proofErr w:type="spellStart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>+</w:t>
            </w:r>
            <w:proofErr w:type="spellEnd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 xml:space="preserve"> مسايرة الإنشاد بوزن الخطوة </w:t>
            </w:r>
            <w:proofErr w:type="spellStart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>.</w:t>
            </w:r>
            <w:proofErr w:type="spellEnd"/>
          </w:p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  <w:proofErr w:type="spellStart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>+</w:t>
            </w:r>
            <w:proofErr w:type="spellEnd"/>
          </w:p>
          <w:p w:rsidR="00310443" w:rsidRPr="00097535" w:rsidRDefault="00310443" w:rsidP="00F7527E">
            <w:pPr>
              <w:jc w:val="center"/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</w:pPr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 xml:space="preserve">أداء الجملة المرتفعة والجملة المنخفضة </w:t>
            </w:r>
            <w:proofErr w:type="spellStart"/>
            <w:r w:rsidRPr="00097535">
              <w:rPr>
                <w:rFonts w:hint="cs"/>
                <w:b/>
                <w:bCs/>
                <w:i/>
                <w:iCs/>
                <w:color w:val="FF0066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4560" w:type="dxa"/>
            <w:vAlign w:val="center"/>
          </w:tcPr>
          <w:p w:rsidR="00310443" w:rsidRPr="00697A72" w:rsidRDefault="00310443" w:rsidP="00F7527E">
            <w:pPr>
              <w:rPr>
                <w:b/>
                <w:bCs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يؤدّي المتعلّم الأنشودة أداء سليما</w:t>
            </w:r>
          </w:p>
          <w:p w:rsidR="00310443" w:rsidRPr="00697A72" w:rsidRDefault="00310443" w:rsidP="00F7527E">
            <w:pPr>
              <w:rPr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أن يتعرّف المتعلّم وزن الخطوة من خلال الإنشاد ويطبّقها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  <w:p w:rsidR="00310443" w:rsidRPr="00697A72" w:rsidRDefault="00310443" w:rsidP="00F7527E">
            <w:pPr>
              <w:rPr>
                <w:rFonts w:hint="cs"/>
                <w:sz w:val="32"/>
                <w:szCs w:val="32"/>
                <w:rtl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يتوصّل المتعلمون إلى أداء الجملة المرتفعة والجملة المنخفضة والتّمييز بينهما من خلال </w:t>
            </w:r>
            <w:proofErr w:type="gram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 xml:space="preserve">الإنشاد </w:t>
            </w:r>
            <w:proofErr w:type="spellStart"/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  <w:proofErr w:type="gramEnd"/>
          </w:p>
        </w:tc>
        <w:tc>
          <w:tcPr>
            <w:tcW w:w="1200" w:type="dxa"/>
            <w:gridSpan w:val="2"/>
            <w:vAlign w:val="center"/>
          </w:tcPr>
          <w:p w:rsidR="00310443" w:rsidRDefault="00310443" w:rsidP="00F7527E">
            <w:pPr>
              <w:jc w:val="center"/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60 دق</w:t>
            </w:r>
          </w:p>
        </w:tc>
      </w:tr>
      <w:tr w:rsidR="00310443" w:rsidRPr="00697A72" w:rsidTr="00F7527E">
        <w:trPr>
          <w:trHeight w:hRule="exact" w:val="2395"/>
        </w:trPr>
        <w:tc>
          <w:tcPr>
            <w:tcW w:w="1204" w:type="dxa"/>
            <w:vMerge/>
            <w:shd w:val="clear" w:color="auto" w:fill="auto"/>
          </w:tcPr>
          <w:p w:rsidR="00310443" w:rsidRPr="00697A72" w:rsidRDefault="00310443" w:rsidP="00F752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7" w:type="dxa"/>
            <w:gridSpan w:val="6"/>
            <w:shd w:val="clear" w:color="auto" w:fill="auto"/>
            <w:vAlign w:val="center"/>
          </w:tcPr>
          <w:p w:rsidR="00310443" w:rsidRDefault="00310443" w:rsidP="00F7527E">
            <w:pPr>
              <w:jc w:val="center"/>
              <w:rPr>
                <w:rFonts w:hint="cs"/>
                <w:rtl/>
              </w:rPr>
            </w:pPr>
          </w:p>
          <w:p w:rsidR="00310443" w:rsidRPr="00697A72" w:rsidRDefault="00310443" w:rsidP="00F7527E">
            <w:pPr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proofErr w:type="spellStart"/>
            <w:proofErr w:type="gramStart"/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>*</w:t>
            </w:r>
            <w:proofErr w:type="spellEnd"/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 xml:space="preserve">  تقييم</w:t>
            </w:r>
            <w:proofErr w:type="gramEnd"/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 xml:space="preserve"> مكتسبات المتعلمين في نهاية الثلاثية الأولى</w:t>
            </w:r>
          </w:p>
          <w:p w:rsidR="00310443" w:rsidRPr="00697A72" w:rsidRDefault="00310443" w:rsidP="00F7527E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</w:t>
            </w:r>
            <w:proofErr w:type="spellStart"/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>*</w:t>
            </w:r>
            <w:proofErr w:type="spellEnd"/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>ــ  الأداء</w:t>
            </w:r>
            <w:proofErr w:type="gramEnd"/>
            <w:r w:rsidRPr="00697A72">
              <w:rPr>
                <w:rFonts w:hint="cs"/>
                <w:b/>
                <w:bCs/>
                <w:sz w:val="36"/>
                <w:szCs w:val="36"/>
                <w:rtl/>
              </w:rPr>
              <w:t xml:space="preserve"> المنتظر </w:t>
            </w:r>
            <w:proofErr w:type="spellStart"/>
            <w:r w:rsidRPr="00697A72">
              <w:rPr>
                <w:rFonts w:hint="cs"/>
                <w:b/>
                <w:bCs/>
                <w:sz w:val="40"/>
                <w:szCs w:val="40"/>
                <w:rtl/>
              </w:rPr>
              <w:t>:</w:t>
            </w:r>
            <w:proofErr w:type="spellEnd"/>
            <w:r w:rsidRPr="00697A72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310443" w:rsidRPr="00697A72" w:rsidRDefault="00310443" w:rsidP="00F7527E">
            <w:pPr>
              <w:jc w:val="center"/>
              <w:rPr>
                <w:rFonts w:hint="cs"/>
                <w:b/>
                <w:bCs/>
                <w:sz w:val="40"/>
                <w:szCs w:val="40"/>
              </w:rPr>
            </w:pPr>
            <w:r w:rsidRPr="00697A72">
              <w:rPr>
                <w:rFonts w:hint="cs"/>
                <w:b/>
                <w:bCs/>
                <w:sz w:val="40"/>
                <w:szCs w:val="40"/>
                <w:rtl/>
              </w:rPr>
              <w:t xml:space="preserve">يميّز بين الجمل الموسيقيّة </w:t>
            </w:r>
            <w:proofErr w:type="spellStart"/>
            <w:r w:rsidRPr="00697A72">
              <w:rPr>
                <w:rFonts w:hint="cs"/>
                <w:b/>
                <w:bCs/>
                <w:sz w:val="40"/>
                <w:szCs w:val="40"/>
                <w:rtl/>
              </w:rPr>
              <w:t>(</w:t>
            </w:r>
            <w:proofErr w:type="spellEnd"/>
            <w:r w:rsidRPr="00697A72">
              <w:rPr>
                <w:rFonts w:hint="cs"/>
                <w:b/>
                <w:bCs/>
                <w:sz w:val="40"/>
                <w:szCs w:val="40"/>
                <w:rtl/>
              </w:rPr>
              <w:t xml:space="preserve"> المنخفضة والمرتفعة </w:t>
            </w:r>
            <w:proofErr w:type="spellStart"/>
            <w:proofErr w:type="gramStart"/>
            <w:r w:rsidRPr="00697A72">
              <w:rPr>
                <w:rFonts w:hint="cs"/>
                <w:b/>
                <w:bCs/>
                <w:sz w:val="40"/>
                <w:szCs w:val="40"/>
                <w:rtl/>
              </w:rPr>
              <w:t>)</w:t>
            </w:r>
            <w:proofErr w:type="spellEnd"/>
            <w:r w:rsidRPr="00697A72">
              <w:rPr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Pr="00697A72">
              <w:rPr>
                <w:b/>
                <w:bCs/>
                <w:sz w:val="40"/>
                <w:szCs w:val="40"/>
                <w:rtl/>
              </w:rPr>
              <w:t>.</w:t>
            </w:r>
            <w:proofErr w:type="spellEnd"/>
            <w:proofErr w:type="gramEnd"/>
          </w:p>
          <w:p w:rsidR="00310443" w:rsidRPr="00697A72" w:rsidRDefault="00310443" w:rsidP="00F7527E">
            <w:pPr>
              <w:jc w:val="center"/>
              <w:rPr>
                <w:rFonts w:hint="cs"/>
                <w:b/>
                <w:bCs/>
                <w:sz w:val="40"/>
                <w:szCs w:val="40"/>
              </w:rPr>
            </w:pPr>
          </w:p>
          <w:p w:rsidR="00310443" w:rsidRPr="00697A72" w:rsidRDefault="00310443" w:rsidP="00F7527E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10443" w:rsidRPr="00697A72" w:rsidRDefault="00310443" w:rsidP="00F7527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697A72">
              <w:rPr>
                <w:rFonts w:hint="cs"/>
                <w:b/>
                <w:bCs/>
                <w:sz w:val="32"/>
                <w:szCs w:val="32"/>
                <w:rtl/>
              </w:rPr>
              <w:t>60 دق</w:t>
            </w:r>
          </w:p>
        </w:tc>
      </w:tr>
    </w:tbl>
    <w:p w:rsidR="00310443" w:rsidRDefault="00310443" w:rsidP="00310443">
      <w:pPr>
        <w:rPr>
          <w:rFonts w:hint="cs"/>
          <w:rtl/>
        </w:rPr>
      </w:pPr>
    </w:p>
    <w:p w:rsidR="00310443" w:rsidRDefault="00310443" w:rsidP="00310443">
      <w:pPr>
        <w:rPr>
          <w:rFonts w:hint="cs"/>
          <w:rtl/>
        </w:rPr>
      </w:pPr>
    </w:p>
    <w:p w:rsidR="000D2C02" w:rsidRDefault="000D2C02" w:rsidP="00310443">
      <w:pPr>
        <w:rPr>
          <w:rFonts w:hint="cs"/>
          <w:rtl/>
        </w:rPr>
      </w:pPr>
    </w:p>
    <w:sectPr w:rsidR="000D2C02" w:rsidSect="00310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443"/>
    <w:rsid w:val="000D2C02"/>
    <w:rsid w:val="00310443"/>
    <w:rsid w:val="0054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media_tech</dc:creator>
  <cp:lastModifiedBy>media_tech</cp:lastModifiedBy>
  <cp:revision>2</cp:revision>
  <dcterms:created xsi:type="dcterms:W3CDTF">2014-10-14T20:30:00Z</dcterms:created>
  <dcterms:modified xsi:type="dcterms:W3CDTF">2014-10-14T20:36:00Z</dcterms:modified>
</cp:coreProperties>
</file>